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2D" w:rsidRDefault="00C9312D" w:rsidP="00C23806">
      <w:r>
        <w:t xml:space="preserve">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3.5pt;visibility:visible">
            <v:imagedata r:id="rId5" o:title=""/>
          </v:shape>
        </w:pict>
      </w:r>
    </w:p>
    <w:p w:rsidR="00C9312D" w:rsidRPr="00C23806" w:rsidRDefault="00C9312D" w:rsidP="00C23806">
      <w:pPr>
        <w:jc w:val="center"/>
        <w:rPr>
          <w:sz w:val="32"/>
          <w:szCs w:val="32"/>
        </w:rPr>
      </w:pPr>
      <w:r w:rsidRPr="00C23806">
        <w:rPr>
          <w:sz w:val="32"/>
          <w:szCs w:val="32"/>
        </w:rPr>
        <w:t>Администрация</w:t>
      </w:r>
    </w:p>
    <w:p w:rsidR="00C9312D" w:rsidRPr="00C23806" w:rsidRDefault="00C9312D" w:rsidP="00C23806">
      <w:pPr>
        <w:jc w:val="center"/>
        <w:rPr>
          <w:sz w:val="32"/>
          <w:szCs w:val="32"/>
        </w:rPr>
      </w:pPr>
      <w:r w:rsidRPr="00C23806">
        <w:rPr>
          <w:sz w:val="32"/>
          <w:szCs w:val="32"/>
        </w:rPr>
        <w:t>городского поселения «Город Вяземский»</w:t>
      </w:r>
    </w:p>
    <w:p w:rsidR="00C9312D" w:rsidRPr="00C23806" w:rsidRDefault="00C9312D" w:rsidP="00C23806">
      <w:pPr>
        <w:jc w:val="center"/>
        <w:rPr>
          <w:sz w:val="32"/>
          <w:szCs w:val="32"/>
        </w:rPr>
      </w:pPr>
      <w:r w:rsidRPr="00C23806">
        <w:rPr>
          <w:sz w:val="32"/>
          <w:szCs w:val="32"/>
        </w:rPr>
        <w:t>Вяземского муниципального района Хабаровского края</w:t>
      </w:r>
    </w:p>
    <w:p w:rsidR="00C9312D" w:rsidRPr="00C23806" w:rsidRDefault="00C9312D" w:rsidP="00C23806">
      <w:pPr>
        <w:jc w:val="both"/>
        <w:rPr>
          <w:sz w:val="32"/>
          <w:szCs w:val="32"/>
        </w:rPr>
      </w:pPr>
    </w:p>
    <w:p w:rsidR="00C9312D" w:rsidRPr="00C23806" w:rsidRDefault="00C9312D" w:rsidP="00C238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23806">
        <w:rPr>
          <w:sz w:val="28"/>
          <w:szCs w:val="28"/>
        </w:rPr>
        <w:t>ПОСТАНОВЛЕНИЕ</w:t>
      </w:r>
    </w:p>
    <w:p w:rsidR="00C9312D" w:rsidRDefault="00C9312D" w:rsidP="00C23806">
      <w:pPr>
        <w:ind w:firstLine="720"/>
        <w:jc w:val="both"/>
      </w:pPr>
    </w:p>
    <w:p w:rsidR="00C9312D" w:rsidRDefault="00C9312D" w:rsidP="00C23806">
      <w:pPr>
        <w:ind w:firstLine="720"/>
        <w:rPr>
          <w:sz w:val="28"/>
          <w:szCs w:val="28"/>
        </w:rPr>
      </w:pPr>
    </w:p>
    <w:p w:rsidR="00C9312D" w:rsidRDefault="00C9312D" w:rsidP="00C2380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16.09.2015 № 797</w:t>
      </w:r>
      <w:r>
        <w:rPr>
          <w:sz w:val="28"/>
          <w:szCs w:val="28"/>
        </w:rPr>
        <w:tab/>
      </w:r>
    </w:p>
    <w:p w:rsidR="00C9312D" w:rsidRPr="00C23806" w:rsidRDefault="00C9312D" w:rsidP="00C23806">
      <w:pPr>
        <w:rPr>
          <w:sz w:val="24"/>
          <w:szCs w:val="24"/>
        </w:rPr>
      </w:pPr>
      <w:r w:rsidRPr="00C23806">
        <w:rPr>
          <w:sz w:val="24"/>
          <w:szCs w:val="24"/>
        </w:rPr>
        <w:t>г. Вяземский</w:t>
      </w:r>
    </w:p>
    <w:p w:rsidR="00C9312D" w:rsidRPr="001E2E3C" w:rsidRDefault="00C9312D" w:rsidP="00C23806">
      <w:pPr>
        <w:spacing w:line="240" w:lineRule="exact"/>
        <w:ind w:firstLine="720"/>
        <w:rPr>
          <w:sz w:val="28"/>
          <w:szCs w:val="28"/>
        </w:rPr>
      </w:pPr>
    </w:p>
    <w:p w:rsidR="00C9312D" w:rsidRDefault="00C9312D" w:rsidP="00C23806">
      <w:pPr>
        <w:pStyle w:val="BodyText"/>
        <w:spacing w:line="240" w:lineRule="exact"/>
        <w:rPr>
          <w:sz w:val="28"/>
          <w:szCs w:val="28"/>
        </w:rPr>
      </w:pPr>
    </w:p>
    <w:p w:rsidR="00C9312D" w:rsidRPr="001E2E3C" w:rsidRDefault="00C9312D" w:rsidP="00C23806">
      <w:pPr>
        <w:pStyle w:val="BodyText"/>
        <w:spacing w:line="240" w:lineRule="exact"/>
        <w:rPr>
          <w:sz w:val="28"/>
          <w:szCs w:val="28"/>
        </w:rPr>
      </w:pPr>
      <w:r w:rsidRPr="001E2E3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E2E3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 «Обеспечение жильем молодых семей в городском поселении «Город Вяземский» на 2011 – 2015 годы», утвержденную постановлением главы администрации городского поселения «Город Вяземский» от 25.08.2014 № 447</w:t>
      </w:r>
    </w:p>
    <w:p w:rsidR="00C9312D" w:rsidRDefault="00C9312D" w:rsidP="00C23806">
      <w:pPr>
        <w:pStyle w:val="BodyText"/>
        <w:spacing w:line="240" w:lineRule="exact"/>
        <w:ind w:firstLine="720"/>
        <w:rPr>
          <w:sz w:val="28"/>
          <w:szCs w:val="28"/>
        </w:rPr>
      </w:pPr>
    </w:p>
    <w:p w:rsidR="00C9312D" w:rsidRPr="001E2E3C" w:rsidRDefault="00C9312D" w:rsidP="00C23806">
      <w:pPr>
        <w:pStyle w:val="BodyText"/>
        <w:spacing w:line="240" w:lineRule="exact"/>
        <w:ind w:firstLine="720"/>
        <w:rPr>
          <w:sz w:val="28"/>
          <w:szCs w:val="28"/>
        </w:rPr>
      </w:pPr>
    </w:p>
    <w:p w:rsidR="00C9312D" w:rsidRPr="009F0F30" w:rsidRDefault="00C9312D" w:rsidP="00C238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25.08.2015 № 889 «О внесении изменений в постановление Правительства Российской Федерации от 17.12.2010 № 1050», </w:t>
      </w:r>
      <w:r w:rsidRPr="006C4B0B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 xml:space="preserve">ьства Хабаровского края от 25.08.2015 № 267-пр </w:t>
      </w:r>
      <w:r w:rsidRPr="009642D7">
        <w:rPr>
          <w:sz w:val="28"/>
          <w:szCs w:val="28"/>
        </w:rPr>
        <w:t>"О распределении в 2015 году субсидий из краевого бюджета бюджетам муниципальных образований края на софинансирование расходных обязательств муниципальных образований края по предоставлению социальных выплат молодым се</w:t>
      </w:r>
      <w:r>
        <w:rPr>
          <w:sz w:val="28"/>
          <w:szCs w:val="28"/>
        </w:rPr>
        <w:t>м</w:t>
      </w:r>
      <w:r w:rsidRPr="009642D7">
        <w:rPr>
          <w:sz w:val="28"/>
          <w:szCs w:val="28"/>
        </w:rPr>
        <w:t>ьям на приобретение жилого помещения или создание объекта индивидуального жилищного строительства"</w:t>
      </w:r>
      <w:r>
        <w:rPr>
          <w:sz w:val="28"/>
          <w:szCs w:val="28"/>
        </w:rPr>
        <w:t>, п</w:t>
      </w:r>
      <w:r w:rsidRPr="008628CB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главы </w:t>
      </w:r>
      <w:r w:rsidRPr="008628CB">
        <w:rPr>
          <w:sz w:val="28"/>
          <w:szCs w:val="28"/>
        </w:rPr>
        <w:t xml:space="preserve">администрации городского поселения «Город Вяземский» от </w:t>
      </w:r>
      <w:r>
        <w:rPr>
          <w:sz w:val="28"/>
          <w:szCs w:val="28"/>
        </w:rPr>
        <w:t>09.12.2013</w:t>
      </w:r>
      <w:r w:rsidRPr="008628C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632 </w:t>
      </w:r>
      <w:r w:rsidRPr="008628CB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края», </w:t>
      </w:r>
      <w:r w:rsidRPr="009F0F30">
        <w:rPr>
          <w:sz w:val="28"/>
          <w:szCs w:val="28"/>
        </w:rPr>
        <w:t>администрация городского поселения</w:t>
      </w:r>
    </w:p>
    <w:p w:rsidR="00C9312D" w:rsidRPr="001E2E3C" w:rsidRDefault="00C9312D" w:rsidP="00C2380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E2E3C">
        <w:rPr>
          <w:sz w:val="28"/>
          <w:szCs w:val="28"/>
        </w:rPr>
        <w:t>:</w:t>
      </w:r>
    </w:p>
    <w:p w:rsidR="00C9312D" w:rsidRDefault="00C9312D" w:rsidP="00C23806">
      <w:pPr>
        <w:pStyle w:val="BodyText"/>
        <w:numPr>
          <w:ilvl w:val="0"/>
          <w:numId w:val="1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E2E3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«Обеспечение жильем молодых семей в городском поселении «Город Вяземский» на 2011 – 2015 годы», утвержденную постановлением главы администрации городского поселения «Город Вяземский» от 25.08.2014 № 447 следующие изменения: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г</w:t>
      </w:r>
      <w:r w:rsidRPr="00B90159">
        <w:rPr>
          <w:sz w:val="28"/>
          <w:szCs w:val="28"/>
        </w:rPr>
        <w:t>рафу</w:t>
      </w:r>
      <w:r>
        <w:rPr>
          <w:sz w:val="28"/>
          <w:szCs w:val="28"/>
        </w:rPr>
        <w:t xml:space="preserve"> «Целевые индикаторы и показатели» изложить в следующей редакции:</w:t>
      </w:r>
    </w:p>
    <w:p w:rsidR="00C9312D" w:rsidRPr="00C434BC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C434BC">
        <w:rPr>
          <w:rFonts w:ascii="Times New Roman" w:hAnsi="Times New Roman" w:cs="Times New Roman"/>
          <w:sz w:val="28"/>
          <w:szCs w:val="28"/>
        </w:rPr>
        <w:t xml:space="preserve">Количество молодых семей, </w:t>
      </w:r>
      <w:r>
        <w:rPr>
          <w:rFonts w:ascii="Times New Roman" w:hAnsi="Times New Roman" w:cs="Times New Roman"/>
          <w:sz w:val="28"/>
          <w:szCs w:val="28"/>
        </w:rPr>
        <w:t>улучшающ</w:t>
      </w:r>
      <w:r w:rsidRPr="00C434BC">
        <w:rPr>
          <w:rFonts w:ascii="Times New Roman" w:hAnsi="Times New Roman" w:cs="Times New Roman"/>
          <w:sz w:val="28"/>
          <w:szCs w:val="28"/>
        </w:rPr>
        <w:t>их жилищные условия через приоб</w:t>
      </w:r>
      <w:r>
        <w:rPr>
          <w:rFonts w:ascii="Times New Roman" w:hAnsi="Times New Roman" w:cs="Times New Roman"/>
          <w:sz w:val="28"/>
          <w:szCs w:val="28"/>
        </w:rPr>
        <w:t>ретение жилья в городском поселении «Город Вяземский» на</w:t>
      </w:r>
      <w:r w:rsidRPr="00C434BC">
        <w:rPr>
          <w:rFonts w:ascii="Times New Roman" w:hAnsi="Times New Roman" w:cs="Times New Roman"/>
          <w:sz w:val="28"/>
          <w:szCs w:val="28"/>
        </w:rPr>
        <w:t xml:space="preserve"> рынке жилья по данной Программе –</w:t>
      </w:r>
      <w:r>
        <w:rPr>
          <w:rFonts w:ascii="Times New Roman" w:hAnsi="Times New Roman" w:cs="Times New Roman"/>
          <w:sz w:val="28"/>
          <w:szCs w:val="28"/>
        </w:rPr>
        <w:t xml:space="preserve"> 32 </w:t>
      </w:r>
      <w:r w:rsidRPr="00C43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434BC">
        <w:rPr>
          <w:rFonts w:ascii="Times New Roman" w:hAnsi="Times New Roman" w:cs="Times New Roman"/>
          <w:sz w:val="28"/>
          <w:szCs w:val="28"/>
        </w:rPr>
        <w:t xml:space="preserve">том числе: </w:t>
      </w:r>
    </w:p>
    <w:p w:rsidR="00C9312D" w:rsidRPr="00C434BC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г. – 5 </w:t>
      </w:r>
      <w:r w:rsidRPr="00C434BC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34BC">
        <w:rPr>
          <w:rFonts w:ascii="Times New Roman" w:hAnsi="Times New Roman" w:cs="Times New Roman"/>
          <w:sz w:val="28"/>
          <w:szCs w:val="28"/>
        </w:rPr>
        <w:t>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 – 8 семей;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 -  6 семей;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 -  7 семей;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2015 г. -  6 семей»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 г</w:t>
      </w:r>
      <w:r w:rsidRPr="00B90159">
        <w:rPr>
          <w:sz w:val="28"/>
          <w:szCs w:val="28"/>
        </w:rPr>
        <w:t>рафу «Источник и объемы финансирования» изложить в следующей редакции</w:t>
      </w:r>
      <w:r>
        <w:rPr>
          <w:sz w:val="28"/>
          <w:szCs w:val="28"/>
        </w:rPr>
        <w:t>: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90159">
        <w:rPr>
          <w:sz w:val="28"/>
          <w:szCs w:val="28"/>
        </w:rPr>
        <w:t>«</w:t>
      </w:r>
      <w:r w:rsidRPr="00BA4BF3">
        <w:rPr>
          <w:sz w:val="28"/>
          <w:szCs w:val="28"/>
        </w:rPr>
        <w:t>Предполагаемый объем финансирования Программы на 2011 -2015 гг.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 xml:space="preserve">26388,4 </w:t>
      </w:r>
      <w:r w:rsidRPr="00BA4BF3">
        <w:rPr>
          <w:sz w:val="28"/>
          <w:szCs w:val="28"/>
        </w:rPr>
        <w:t>тыс. рублей, в том числе: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федерального бюджета – </w:t>
      </w:r>
      <w:r>
        <w:rPr>
          <w:sz w:val="28"/>
          <w:szCs w:val="28"/>
        </w:rPr>
        <w:t>9872,5</w:t>
      </w:r>
      <w:r w:rsidRPr="00BA4BF3">
        <w:rPr>
          <w:sz w:val="28"/>
          <w:szCs w:val="28"/>
        </w:rPr>
        <w:t xml:space="preserve"> тыс. руб.;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краевого бюджета  - </w:t>
      </w:r>
      <w:r>
        <w:rPr>
          <w:sz w:val="28"/>
          <w:szCs w:val="28"/>
        </w:rPr>
        <w:t>10848,6</w:t>
      </w:r>
      <w:r w:rsidRPr="00BA4BF3">
        <w:rPr>
          <w:sz w:val="28"/>
          <w:szCs w:val="28"/>
        </w:rPr>
        <w:t xml:space="preserve"> тыс. руб.;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бюджета городского поселения – </w:t>
      </w:r>
      <w:r>
        <w:rPr>
          <w:sz w:val="28"/>
          <w:szCs w:val="28"/>
        </w:rPr>
        <w:t xml:space="preserve">3775,7 </w:t>
      </w:r>
      <w:r w:rsidRPr="00BA4BF3">
        <w:rPr>
          <w:sz w:val="28"/>
          <w:szCs w:val="28"/>
        </w:rPr>
        <w:t>тыс. руб.</w:t>
      </w:r>
      <w:r w:rsidRPr="00B90159">
        <w:rPr>
          <w:sz w:val="28"/>
          <w:szCs w:val="28"/>
        </w:rPr>
        <w:t>».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программы г</w:t>
      </w:r>
      <w:r w:rsidRPr="00B90159">
        <w:rPr>
          <w:sz w:val="28"/>
          <w:szCs w:val="28"/>
        </w:rPr>
        <w:t>рафу «</w:t>
      </w:r>
      <w:r w:rsidRPr="00C434BC">
        <w:rPr>
          <w:sz w:val="28"/>
          <w:szCs w:val="28"/>
        </w:rPr>
        <w:t xml:space="preserve">Ожидаемые конечные     </w:t>
      </w:r>
      <w:r w:rsidRPr="00C434BC">
        <w:rPr>
          <w:sz w:val="28"/>
          <w:szCs w:val="28"/>
        </w:rPr>
        <w:br/>
        <w:t>резу</w:t>
      </w:r>
      <w:r>
        <w:rPr>
          <w:sz w:val="28"/>
          <w:szCs w:val="28"/>
        </w:rPr>
        <w:t xml:space="preserve">льтаты реализации Программы и </w:t>
      </w:r>
      <w:r w:rsidRPr="00C434BC">
        <w:rPr>
          <w:sz w:val="28"/>
          <w:szCs w:val="28"/>
        </w:rPr>
        <w:t>показа</w:t>
      </w:r>
      <w:r>
        <w:rPr>
          <w:sz w:val="28"/>
          <w:szCs w:val="28"/>
        </w:rPr>
        <w:t xml:space="preserve">тели </w:t>
      </w:r>
      <w:r w:rsidRPr="00C434BC">
        <w:rPr>
          <w:sz w:val="28"/>
          <w:szCs w:val="28"/>
        </w:rPr>
        <w:t>социально-экономической</w:t>
      </w:r>
      <w:r w:rsidRPr="00C434BC">
        <w:rPr>
          <w:sz w:val="28"/>
          <w:szCs w:val="28"/>
        </w:rPr>
        <w:br/>
        <w:t>эффективности</w:t>
      </w:r>
      <w:r w:rsidRPr="00B90159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>: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1.В рамках реализации программы планируется обеспечить жильем 32 молодых семьи, нуждающихся в улучшении жилищных условий.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условия</w:t>
      </w:r>
      <w:r w:rsidRPr="00C434BC">
        <w:rPr>
          <w:rFonts w:ascii="Times New Roman" w:hAnsi="Times New Roman" w:cs="Times New Roman"/>
          <w:sz w:val="28"/>
          <w:szCs w:val="28"/>
        </w:rPr>
        <w:t xml:space="preserve"> для повышения уровня обеспеченности жильем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4.Улучшить</w:t>
      </w:r>
      <w:r w:rsidRPr="00C434BC">
        <w:rPr>
          <w:rFonts w:ascii="Times New Roman" w:hAnsi="Times New Roman" w:cs="Times New Roman"/>
          <w:sz w:val="28"/>
          <w:szCs w:val="28"/>
        </w:rPr>
        <w:t xml:space="preserve"> демографическ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434BC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34B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городском поселении.         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5.Укрепить семейные отношения</w:t>
      </w:r>
      <w:r w:rsidRPr="00C434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снизить</w:t>
      </w:r>
      <w:r w:rsidRPr="00C434BC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>ную напряженность</w:t>
      </w:r>
      <w:r w:rsidRPr="00C434BC">
        <w:rPr>
          <w:rFonts w:ascii="Times New Roman" w:hAnsi="Times New Roman" w:cs="Times New Roman"/>
          <w:sz w:val="28"/>
          <w:szCs w:val="28"/>
        </w:rPr>
        <w:t xml:space="preserve"> в  обществе.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Оказать содействие развитию системы ипотечного жилищного кредитования».</w:t>
      </w:r>
    </w:p>
    <w:p w:rsidR="00C9312D" w:rsidRDefault="00C9312D" w:rsidP="00C23806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1.4.В пункте 4 раздела 6 программы после второго абзаца внести изменения, дополнив  третьим абзацем следующего содержания: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действия свидетельства на получение социальной выплаты составляет не более 7 месяцев с даты выдачи, указанной в этом свидетельстве».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4 раздела 6 программы абзацы 9, 10 изложить в следующей редакции: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оплаты приобретаемого жилого помещения или строительства жилого дома распорядитель счета представляет в банк договор банковского  счета, договор купли-продажи жилого помещения либо договор строительного подряда, свидетельство о государственной регистрации права собственности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дом в части, превышающей размер предоставляемой социальной выплаты.</w:t>
      </w:r>
    </w:p>
    <w:p w:rsidR="00C9312D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 местного самоуправления, выдавшего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C9312D" w:rsidRPr="004D4639" w:rsidRDefault="00C9312D" w:rsidP="00C2380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в течение 5 рабочих дней со дня получения документов осуществляет проверку содержащихся в них сведений.»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Раздел 7 программы изложить в следующей редакции:</w:t>
      </w:r>
    </w:p>
    <w:p w:rsidR="00C9312D" w:rsidRPr="00C434BC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34BC">
        <w:rPr>
          <w:sz w:val="28"/>
          <w:szCs w:val="28"/>
        </w:rPr>
        <w:t>Количество молодых семей, улучшающих жилищные условия через приобретение жилья на вторичном рынке жилья   по дан</w:t>
      </w:r>
      <w:r>
        <w:rPr>
          <w:sz w:val="28"/>
          <w:szCs w:val="28"/>
        </w:rPr>
        <w:t>ной программе – 32,</w:t>
      </w:r>
      <w:r w:rsidRPr="00C434BC">
        <w:rPr>
          <w:sz w:val="28"/>
          <w:szCs w:val="28"/>
        </w:rPr>
        <w:t xml:space="preserve"> в том числе:</w:t>
      </w:r>
    </w:p>
    <w:p w:rsidR="00C9312D" w:rsidRPr="00C434BC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2011 г. – 5 </w:t>
      </w:r>
      <w:r w:rsidRPr="00C434BC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34BC">
        <w:rPr>
          <w:rFonts w:ascii="Times New Roman" w:hAnsi="Times New Roman" w:cs="Times New Roman"/>
          <w:sz w:val="28"/>
          <w:szCs w:val="28"/>
        </w:rPr>
        <w:t>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2012 г. – 8 семей;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 г. -  6 семей;</w:t>
      </w:r>
    </w:p>
    <w:p w:rsidR="00C9312D" w:rsidRDefault="00C9312D" w:rsidP="00C238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 г. -  7 семей;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2015 г. -  6 семей»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Раздел 9 программы изложить в следующей редакции:</w:t>
      </w:r>
    </w:p>
    <w:p w:rsidR="00C9312D" w:rsidRPr="00C434BC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34BC">
        <w:rPr>
          <w:sz w:val="28"/>
          <w:szCs w:val="28"/>
        </w:rPr>
        <w:t xml:space="preserve">Финансирование осуществляется за счет средств </w:t>
      </w:r>
      <w:r>
        <w:rPr>
          <w:sz w:val="28"/>
          <w:szCs w:val="28"/>
        </w:rPr>
        <w:t>федерального, краевого бюджета и бюджета  городского поселения «Город Вяземский»</w:t>
      </w:r>
      <w:r w:rsidRPr="00C434BC">
        <w:rPr>
          <w:sz w:val="28"/>
          <w:szCs w:val="28"/>
        </w:rPr>
        <w:t>, а также за счет привлечения внебюджетных источников, к которым относятся собственные средства граждан, привлекаемые кредитные ресурсы банков и иных кредитных организаций.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>Предполагаемый объем финансирования Программы на 2011 -2015 гг.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 xml:space="preserve">26388,4 </w:t>
      </w:r>
      <w:r w:rsidRPr="00BA4BF3">
        <w:rPr>
          <w:sz w:val="28"/>
          <w:szCs w:val="28"/>
        </w:rPr>
        <w:t>тыс. рублей, в том числе: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федерального бюджета – </w:t>
      </w:r>
      <w:r>
        <w:rPr>
          <w:sz w:val="28"/>
          <w:szCs w:val="28"/>
        </w:rPr>
        <w:t>9872,5</w:t>
      </w:r>
      <w:r w:rsidRPr="00BA4BF3">
        <w:rPr>
          <w:sz w:val="28"/>
          <w:szCs w:val="28"/>
        </w:rPr>
        <w:t xml:space="preserve"> тыс. руб.;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краевого бюджета  - </w:t>
      </w:r>
      <w:r>
        <w:rPr>
          <w:sz w:val="28"/>
          <w:szCs w:val="28"/>
        </w:rPr>
        <w:t>10848,6</w:t>
      </w:r>
      <w:r w:rsidRPr="00BA4BF3">
        <w:rPr>
          <w:sz w:val="28"/>
          <w:szCs w:val="28"/>
        </w:rPr>
        <w:t xml:space="preserve"> тыс. руб.;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 xml:space="preserve">субсидии из бюджета городского поселения – </w:t>
      </w:r>
      <w:r>
        <w:rPr>
          <w:sz w:val="28"/>
          <w:szCs w:val="28"/>
        </w:rPr>
        <w:t xml:space="preserve">3775,7 </w:t>
      </w:r>
      <w:r w:rsidRPr="00BA4BF3">
        <w:rPr>
          <w:sz w:val="28"/>
          <w:szCs w:val="28"/>
        </w:rPr>
        <w:t>тыс. руб.</w:t>
      </w:r>
    </w:p>
    <w:p w:rsidR="00C9312D" w:rsidRPr="00BA4BF3" w:rsidRDefault="00C9312D" w:rsidP="00C23806">
      <w:pPr>
        <w:ind w:firstLine="720"/>
        <w:jc w:val="both"/>
        <w:rPr>
          <w:sz w:val="28"/>
          <w:szCs w:val="28"/>
        </w:rPr>
      </w:pPr>
      <w:r w:rsidRPr="00BA4BF3">
        <w:rPr>
          <w:sz w:val="28"/>
          <w:szCs w:val="28"/>
        </w:rPr>
        <w:t>Объемы финансирования подлежат ежегодному уточнению исходя из возможностей бюджетных средств всех уровней на соответствующий год.»</w:t>
      </w:r>
    </w:p>
    <w:p w:rsidR="00C9312D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3, 6, 7 к муниципальной программе  «Обеспечение жильем молодых семей в городском поселении «Город Вяземский» на 2011 – 2015 годы» изложить в редакции согласно приложениям № 1,2,3 к настоящему постановлению.</w:t>
      </w:r>
    </w:p>
    <w:p w:rsidR="00C9312D" w:rsidRPr="004804A8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04A8">
        <w:rPr>
          <w:sz w:val="28"/>
          <w:szCs w:val="28"/>
        </w:rPr>
        <w:t>Опубликовать настоящее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C9312D" w:rsidRPr="001E2E3C" w:rsidRDefault="00C9312D" w:rsidP="00C23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E3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1E2E3C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Хотинца С.В.</w:t>
      </w:r>
    </w:p>
    <w:p w:rsidR="00C9312D" w:rsidRDefault="00C9312D" w:rsidP="00C23806">
      <w:pPr>
        <w:pStyle w:val="BodyText"/>
        <w:spacing w:line="240" w:lineRule="exact"/>
        <w:rPr>
          <w:sz w:val="28"/>
          <w:szCs w:val="28"/>
        </w:rPr>
      </w:pPr>
    </w:p>
    <w:p w:rsidR="00C9312D" w:rsidRPr="00236F8D" w:rsidRDefault="00C9312D" w:rsidP="00C23806">
      <w:pPr>
        <w:pStyle w:val="BodyText"/>
        <w:spacing w:line="240" w:lineRule="exact"/>
        <w:rPr>
          <w:sz w:val="28"/>
          <w:szCs w:val="28"/>
        </w:rPr>
      </w:pPr>
      <w:r w:rsidRPr="00236F8D">
        <w:rPr>
          <w:sz w:val="28"/>
          <w:szCs w:val="28"/>
        </w:rPr>
        <w:t xml:space="preserve">Глава городского поселения                                                             А.Ю. Усенко     </w:t>
      </w:r>
    </w:p>
    <w:p w:rsidR="00C9312D" w:rsidRDefault="00C9312D" w:rsidP="00C23806">
      <w:pPr>
        <w:spacing w:line="240" w:lineRule="exact"/>
        <w:ind w:firstLine="720"/>
        <w:rPr>
          <w:sz w:val="28"/>
          <w:szCs w:val="28"/>
        </w:rPr>
        <w:sectPr w:rsidR="00C9312D" w:rsidSect="00C23806">
          <w:pgSz w:w="11906" w:h="16838"/>
          <w:pgMar w:top="1134" w:right="567" w:bottom="1021" w:left="2098" w:header="709" w:footer="709" w:gutter="0"/>
          <w:cols w:space="708"/>
          <w:docGrid w:linePitch="360"/>
        </w:sectPr>
      </w:pPr>
    </w:p>
    <w:p w:rsidR="00C9312D" w:rsidRPr="00B044D5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главы городского поселении 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от _______  № _________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</w:p>
    <w:p w:rsidR="00C9312D" w:rsidRPr="00B044D5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 w:rsidRPr="00B044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B044D5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«Обеспечение жильем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молодых семей в городском поселении «Город Вяземский»</w:t>
      </w:r>
    </w:p>
    <w:p w:rsidR="00C9312D" w:rsidRPr="00B044D5" w:rsidRDefault="00C9312D" w:rsidP="00FF151B">
      <w:pPr>
        <w:spacing w:line="240" w:lineRule="exact"/>
        <w:ind w:left="9912" w:firstLine="708"/>
        <w:rPr>
          <w:sz w:val="28"/>
          <w:szCs w:val="28"/>
        </w:rPr>
      </w:pPr>
      <w:r w:rsidRPr="00B044D5">
        <w:rPr>
          <w:sz w:val="28"/>
          <w:szCs w:val="28"/>
        </w:rPr>
        <w:t>на 20</w:t>
      </w:r>
      <w:r>
        <w:rPr>
          <w:sz w:val="28"/>
          <w:szCs w:val="28"/>
        </w:rPr>
        <w:t>11-2015 годы»</w:t>
      </w:r>
    </w:p>
    <w:p w:rsidR="00C9312D" w:rsidRDefault="00C9312D" w:rsidP="00041D3D"/>
    <w:p w:rsidR="00C9312D" w:rsidRDefault="00C9312D" w:rsidP="00041D3D">
      <w:pPr>
        <w:jc w:val="center"/>
        <w:rPr>
          <w:sz w:val="28"/>
          <w:szCs w:val="28"/>
        </w:rPr>
      </w:pPr>
    </w:p>
    <w:p w:rsidR="00C9312D" w:rsidRDefault="00C9312D" w:rsidP="00041D3D">
      <w:pPr>
        <w:jc w:val="center"/>
        <w:rPr>
          <w:sz w:val="28"/>
          <w:szCs w:val="28"/>
        </w:rPr>
      </w:pPr>
    </w:p>
    <w:p w:rsidR="00C9312D" w:rsidRPr="005E0D95" w:rsidRDefault="00C9312D" w:rsidP="00041D3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9312D" w:rsidRPr="005E0D95" w:rsidRDefault="00C9312D" w:rsidP="00041D3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</w:t>
      </w:r>
    </w:p>
    <w:p w:rsidR="00C9312D" w:rsidRPr="005E0D95" w:rsidRDefault="00C9312D" w:rsidP="00041D3D">
      <w:pPr>
        <w:spacing w:line="240" w:lineRule="exact"/>
        <w:jc w:val="center"/>
        <w:rPr>
          <w:sz w:val="28"/>
          <w:szCs w:val="28"/>
        </w:rPr>
      </w:pPr>
      <w:r w:rsidRPr="005E0D95">
        <w:rPr>
          <w:sz w:val="28"/>
          <w:szCs w:val="28"/>
        </w:rPr>
        <w:t xml:space="preserve">«Обеспечение жильем молодых семей в городском поселении </w:t>
      </w: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  <w:r w:rsidRPr="005E0D95">
        <w:rPr>
          <w:sz w:val="28"/>
          <w:szCs w:val="28"/>
        </w:rPr>
        <w:t>«Город Вяземский» на 2011 – 2016 годы</w:t>
      </w: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tbl>
      <w:tblPr>
        <w:tblW w:w="4496" w:type="pct"/>
        <w:tblLook w:val="00A0"/>
      </w:tblPr>
      <w:tblGrid>
        <w:gridCol w:w="811"/>
        <w:gridCol w:w="3668"/>
        <w:gridCol w:w="1411"/>
        <w:gridCol w:w="2400"/>
        <w:gridCol w:w="1102"/>
        <w:gridCol w:w="1066"/>
        <w:gridCol w:w="1072"/>
        <w:gridCol w:w="1069"/>
        <w:gridCol w:w="1069"/>
      </w:tblGrid>
      <w:tr w:rsidR="00C9312D" w:rsidTr="005D1790">
        <w:trPr>
          <w:gridAfter w:val="5"/>
          <w:wAfter w:w="1967" w:type="pct"/>
          <w:trHeight w:val="240"/>
        </w:trPr>
        <w:tc>
          <w:tcPr>
            <w:tcW w:w="297" w:type="pct"/>
            <w:vMerge w:val="restart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27CC2">
              <w:rPr>
                <w:sz w:val="22"/>
                <w:szCs w:val="22"/>
              </w:rPr>
              <w:t xml:space="preserve">№ </w:t>
            </w:r>
          </w:p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27CC2">
              <w:rPr>
                <w:sz w:val="22"/>
                <w:szCs w:val="22"/>
              </w:rPr>
              <w:t>п/п</w:t>
            </w:r>
          </w:p>
        </w:tc>
        <w:tc>
          <w:tcPr>
            <w:tcW w:w="1342" w:type="pct"/>
            <w:vMerge w:val="restar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16" w:type="pct"/>
            <w:vMerge w:val="restart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878" w:type="pct"/>
            <w:vMerge w:val="restar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</w:t>
            </w:r>
          </w:p>
        </w:tc>
      </w:tr>
      <w:tr w:rsidR="00C9312D" w:rsidTr="005D1790">
        <w:tc>
          <w:tcPr>
            <w:tcW w:w="297" w:type="pct"/>
            <w:vMerge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pct"/>
            <w:vMerge/>
          </w:tcPr>
          <w:p w:rsidR="00C9312D" w:rsidRPr="00D27CC2" w:rsidRDefault="00C9312D" w:rsidP="005D179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C9312D" w:rsidRPr="00D27CC2" w:rsidRDefault="00C9312D" w:rsidP="005D179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:rsidR="00C9312D" w:rsidRPr="00D27CC2" w:rsidRDefault="00C9312D" w:rsidP="005D179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C9312D" w:rsidRPr="00D27CC2" w:rsidRDefault="00C9312D" w:rsidP="005D17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2011г</w:t>
            </w:r>
          </w:p>
        </w:tc>
        <w:tc>
          <w:tcPr>
            <w:tcW w:w="390" w:type="pc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2012г</w:t>
            </w:r>
          </w:p>
        </w:tc>
        <w:tc>
          <w:tcPr>
            <w:tcW w:w="392" w:type="pc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2013г</w:t>
            </w:r>
          </w:p>
        </w:tc>
        <w:tc>
          <w:tcPr>
            <w:tcW w:w="391" w:type="pc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</w:t>
            </w:r>
          </w:p>
        </w:tc>
        <w:tc>
          <w:tcPr>
            <w:tcW w:w="391" w:type="pc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</w:t>
            </w:r>
          </w:p>
        </w:tc>
      </w:tr>
      <w:tr w:rsidR="00C9312D" w:rsidTr="005D1790">
        <w:tc>
          <w:tcPr>
            <w:tcW w:w="297" w:type="pct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42" w:type="pct"/>
          </w:tcPr>
          <w:p w:rsidR="00C9312D" w:rsidRPr="00D27CC2" w:rsidRDefault="00C9312D" w:rsidP="005D17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молодых семей, улучшающих жилищные условия через приобретение жилья в городском поселении «Город Вяземский» на рынке жилья </w:t>
            </w:r>
          </w:p>
        </w:tc>
        <w:tc>
          <w:tcPr>
            <w:tcW w:w="516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878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Учетные дела молодых семей – участников программы</w:t>
            </w:r>
          </w:p>
        </w:tc>
        <w:tc>
          <w:tcPr>
            <w:tcW w:w="403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2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1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312D" w:rsidTr="005D1790">
        <w:tc>
          <w:tcPr>
            <w:tcW w:w="297" w:type="pct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42" w:type="pct"/>
          </w:tcPr>
          <w:p w:rsidR="00C9312D" w:rsidRDefault="00C9312D" w:rsidP="005D17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 получающих социальную выплату, при рождении (усыновлении) одного ребенка </w:t>
            </w:r>
          </w:p>
        </w:tc>
        <w:tc>
          <w:tcPr>
            <w:tcW w:w="516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</w:t>
            </w:r>
          </w:p>
        </w:tc>
        <w:tc>
          <w:tcPr>
            <w:tcW w:w="878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заявления молодых семей- участников программы</w:t>
            </w:r>
          </w:p>
        </w:tc>
        <w:tc>
          <w:tcPr>
            <w:tcW w:w="403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0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1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vAlign w:val="center"/>
          </w:tcPr>
          <w:p w:rsidR="00C9312D" w:rsidRPr="00D27CC2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312D" w:rsidTr="005D1790">
        <w:tc>
          <w:tcPr>
            <w:tcW w:w="297" w:type="pct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:rsidR="00C9312D" w:rsidRDefault="00C9312D" w:rsidP="005D17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16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2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1" w:type="pct"/>
            <w:vAlign w:val="center"/>
          </w:tcPr>
          <w:p w:rsidR="00C9312D" w:rsidRDefault="00C9312D" w:rsidP="005D179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</w:p>
    <w:p w:rsidR="00C9312D" w:rsidRDefault="00C9312D" w:rsidP="00041D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12D" w:rsidRPr="00B044D5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главы городского поселении 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от _______  № _________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</w:p>
    <w:p w:rsidR="00C9312D" w:rsidRPr="00B044D5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 w:rsidRPr="00B044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B044D5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«Обеспечение жильем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молодых семей в городском поселении «Город Вяземский»</w:t>
      </w:r>
    </w:p>
    <w:p w:rsidR="00C9312D" w:rsidRDefault="00C9312D" w:rsidP="00FF151B">
      <w:pPr>
        <w:spacing w:line="240" w:lineRule="exact"/>
        <w:ind w:left="8496"/>
        <w:jc w:val="center"/>
        <w:rPr>
          <w:sz w:val="28"/>
          <w:szCs w:val="28"/>
        </w:rPr>
      </w:pPr>
      <w:r w:rsidRPr="00B044D5">
        <w:rPr>
          <w:sz w:val="28"/>
          <w:szCs w:val="28"/>
        </w:rPr>
        <w:t>на 20</w:t>
      </w:r>
      <w:r>
        <w:rPr>
          <w:sz w:val="28"/>
          <w:szCs w:val="28"/>
        </w:rPr>
        <w:t>11-2015 годы»</w:t>
      </w: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p w:rsidR="00C9312D" w:rsidRDefault="00C9312D" w:rsidP="000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</w:p>
    <w:p w:rsidR="00C9312D" w:rsidRPr="005E0D95" w:rsidRDefault="00C9312D" w:rsidP="00041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Pr="005E0D95">
        <w:rPr>
          <w:sz w:val="28"/>
          <w:szCs w:val="28"/>
        </w:rPr>
        <w:t>муниципальной программы</w:t>
      </w: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  <w:r w:rsidRPr="005E0D95">
        <w:rPr>
          <w:sz w:val="28"/>
          <w:szCs w:val="28"/>
        </w:rPr>
        <w:t xml:space="preserve">«Обеспечение жильем молодых семей в городском поселении </w:t>
      </w:r>
    </w:p>
    <w:p w:rsidR="00C9312D" w:rsidRPr="005E0D95" w:rsidRDefault="00C9312D" w:rsidP="00041D3D">
      <w:pPr>
        <w:spacing w:line="240" w:lineRule="exact"/>
        <w:jc w:val="center"/>
        <w:rPr>
          <w:sz w:val="28"/>
          <w:szCs w:val="28"/>
        </w:rPr>
      </w:pPr>
      <w:r w:rsidRPr="005E0D95">
        <w:rPr>
          <w:sz w:val="28"/>
          <w:szCs w:val="28"/>
        </w:rPr>
        <w:t>«Город Вяземский» на 2011 – 2016 годы</w:t>
      </w:r>
      <w:r>
        <w:rPr>
          <w:sz w:val="28"/>
          <w:szCs w:val="28"/>
        </w:rPr>
        <w:t>» за счет средств городского поселения</w:t>
      </w:r>
    </w:p>
    <w:tbl>
      <w:tblPr>
        <w:tblpPr w:leftFromText="180" w:rightFromText="180" w:vertAnchor="text" w:horzAnchor="page" w:tblpX="2592" w:tblpY="502"/>
        <w:tblW w:w="0" w:type="auto"/>
        <w:tblLayout w:type="fixed"/>
        <w:tblLook w:val="01E0"/>
      </w:tblPr>
      <w:tblGrid>
        <w:gridCol w:w="533"/>
        <w:gridCol w:w="4537"/>
        <w:gridCol w:w="1984"/>
        <w:gridCol w:w="1134"/>
        <w:gridCol w:w="1134"/>
        <w:gridCol w:w="1134"/>
        <w:gridCol w:w="1134"/>
        <w:gridCol w:w="1134"/>
      </w:tblGrid>
      <w:tr w:rsidR="00C9312D" w:rsidTr="005D1790">
        <w:trPr>
          <w:gridAfter w:val="5"/>
          <w:wAfter w:w="5670" w:type="dxa"/>
          <w:trHeight w:val="253"/>
        </w:trPr>
        <w:tc>
          <w:tcPr>
            <w:tcW w:w="533" w:type="dxa"/>
            <w:vMerge w:val="restart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37" w:type="dxa"/>
            <w:vMerge w:val="restart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</w:t>
            </w:r>
            <w:r w:rsidRPr="00356D91">
              <w:rPr>
                <w:sz w:val="22"/>
                <w:szCs w:val="22"/>
              </w:rPr>
              <w:t>ероприятия программы</w:t>
            </w:r>
          </w:p>
        </w:tc>
        <w:tc>
          <w:tcPr>
            <w:tcW w:w="1984" w:type="dxa"/>
            <w:vMerge w:val="restart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C9312D" w:rsidTr="005D1790">
        <w:tc>
          <w:tcPr>
            <w:tcW w:w="533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2011г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2012г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2013г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2015г.</w:t>
            </w:r>
          </w:p>
        </w:tc>
      </w:tr>
      <w:tr w:rsidR="00C9312D" w:rsidTr="005D1790">
        <w:tc>
          <w:tcPr>
            <w:tcW w:w="533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Обеспечение жильем молодых семей в городском поселении «Город Вяземский» на 2011-2015 годы</w:t>
            </w:r>
          </w:p>
        </w:tc>
        <w:tc>
          <w:tcPr>
            <w:tcW w:w="1984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427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652,3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</w:p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570,9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2125,5</w:t>
            </w:r>
          </w:p>
        </w:tc>
      </w:tr>
      <w:tr w:rsidR="00C9312D" w:rsidTr="009746E2">
        <w:trPr>
          <w:trHeight w:val="2415"/>
        </w:trPr>
        <w:tc>
          <w:tcPr>
            <w:tcW w:w="533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 xml:space="preserve">Дополнительная социальная выплата предоставляется молодым семьям согласно </w:t>
            </w:r>
            <w:r>
              <w:rPr>
                <w:sz w:val="22"/>
                <w:szCs w:val="22"/>
              </w:rPr>
              <w:t>П</w:t>
            </w:r>
            <w:r w:rsidRPr="00356D91">
              <w:rPr>
                <w:sz w:val="22"/>
                <w:szCs w:val="22"/>
              </w:rPr>
              <w:t>оложения о предоставлении молодым семьям - участникам подпрограммы "Обеспечение жильем молодых семей" федеральной целевой программы "Жилище" на 2011 - 2015 годы дополнительной социальной выплаты при рождении (усыновлении) одного ребенка</w:t>
            </w:r>
          </w:p>
        </w:tc>
        <w:tc>
          <w:tcPr>
            <w:tcW w:w="1984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финансов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630,1</w:t>
            </w:r>
          </w:p>
        </w:tc>
      </w:tr>
      <w:tr w:rsidR="00C9312D" w:rsidTr="005D1790">
        <w:tc>
          <w:tcPr>
            <w:tcW w:w="533" w:type="dxa"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312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134" w:type="dxa"/>
            <w:vAlign w:val="center"/>
          </w:tcPr>
          <w:p w:rsidR="00C9312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134" w:type="dxa"/>
            <w:vAlign w:val="center"/>
          </w:tcPr>
          <w:p w:rsidR="00C9312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</w:t>
            </w:r>
          </w:p>
        </w:tc>
        <w:tc>
          <w:tcPr>
            <w:tcW w:w="1134" w:type="dxa"/>
            <w:vAlign w:val="center"/>
          </w:tcPr>
          <w:p w:rsidR="00C9312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1134" w:type="dxa"/>
            <w:vAlign w:val="center"/>
          </w:tcPr>
          <w:p w:rsidR="00C9312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2755,6</w:t>
            </w:r>
          </w:p>
        </w:tc>
      </w:tr>
    </w:tbl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tabs>
          <w:tab w:val="left" w:pos="9555"/>
        </w:tabs>
        <w:rPr>
          <w:sz w:val="28"/>
          <w:szCs w:val="28"/>
        </w:rPr>
      </w:pPr>
    </w:p>
    <w:p w:rsidR="00C9312D" w:rsidRDefault="00C9312D" w:rsidP="00041D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12D" w:rsidRPr="00B044D5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главы городского поселении </w:t>
      </w:r>
    </w:p>
    <w:p w:rsidR="00C9312D" w:rsidRDefault="00C9312D" w:rsidP="00041D3D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от _______  № _________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</w:p>
    <w:p w:rsidR="00C9312D" w:rsidRPr="00B044D5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 w:rsidRPr="00B044D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B044D5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«Обеспечение жильем</w:t>
      </w:r>
    </w:p>
    <w:p w:rsidR="00C9312D" w:rsidRDefault="00C9312D" w:rsidP="00FF151B">
      <w:pPr>
        <w:spacing w:line="240" w:lineRule="exact"/>
        <w:ind w:left="10620"/>
        <w:rPr>
          <w:sz w:val="28"/>
          <w:szCs w:val="28"/>
        </w:rPr>
      </w:pPr>
      <w:r>
        <w:rPr>
          <w:sz w:val="28"/>
          <w:szCs w:val="28"/>
        </w:rPr>
        <w:t>молодых семей в городском поселении «Город Вяземский»</w:t>
      </w:r>
    </w:p>
    <w:p w:rsidR="00C9312D" w:rsidRDefault="00C9312D" w:rsidP="00FF151B">
      <w:pPr>
        <w:spacing w:line="240" w:lineRule="exact"/>
        <w:ind w:left="7788" w:firstLine="708"/>
        <w:jc w:val="center"/>
        <w:rPr>
          <w:sz w:val="28"/>
          <w:szCs w:val="28"/>
        </w:rPr>
      </w:pPr>
      <w:r w:rsidRPr="00B044D5">
        <w:rPr>
          <w:sz w:val="28"/>
          <w:szCs w:val="28"/>
        </w:rPr>
        <w:t>на 20</w:t>
      </w:r>
      <w:r>
        <w:rPr>
          <w:sz w:val="28"/>
          <w:szCs w:val="28"/>
        </w:rPr>
        <w:t>11-2015 годы»</w:t>
      </w: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p w:rsidR="00C9312D" w:rsidRDefault="00C9312D" w:rsidP="00041D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</w:t>
      </w:r>
    </w:p>
    <w:p w:rsidR="00C9312D" w:rsidRPr="005E0D95" w:rsidRDefault="00C9312D" w:rsidP="00041D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расходов федерального, краевого бюджета и бюджета городского поселения</w:t>
      </w:r>
    </w:p>
    <w:tbl>
      <w:tblPr>
        <w:tblpPr w:leftFromText="180" w:rightFromText="180" w:vertAnchor="text" w:horzAnchor="page" w:tblpX="2592" w:tblpY="502"/>
        <w:tblW w:w="0" w:type="auto"/>
        <w:tblLayout w:type="fixed"/>
        <w:tblLook w:val="01E0"/>
      </w:tblPr>
      <w:tblGrid>
        <w:gridCol w:w="533"/>
        <w:gridCol w:w="4537"/>
        <w:gridCol w:w="1984"/>
        <w:gridCol w:w="1134"/>
        <w:gridCol w:w="1134"/>
        <w:gridCol w:w="1134"/>
        <w:gridCol w:w="1134"/>
        <w:gridCol w:w="1134"/>
      </w:tblGrid>
      <w:tr w:rsidR="00C9312D" w:rsidTr="005D1790">
        <w:trPr>
          <w:gridAfter w:val="5"/>
          <w:wAfter w:w="5670" w:type="dxa"/>
          <w:trHeight w:val="253"/>
        </w:trPr>
        <w:tc>
          <w:tcPr>
            <w:tcW w:w="533" w:type="dxa"/>
            <w:vMerge w:val="restart"/>
          </w:tcPr>
          <w:p w:rsidR="00C9312D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  <w:p w:rsidR="00C9312D" w:rsidRPr="00356D91" w:rsidRDefault="00C9312D" w:rsidP="005D1790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vMerge w:val="restart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</w:t>
            </w:r>
            <w:r w:rsidRPr="00356D91">
              <w:rPr>
                <w:sz w:val="22"/>
                <w:szCs w:val="22"/>
              </w:rPr>
              <w:t>ероприятия программы</w:t>
            </w:r>
          </w:p>
        </w:tc>
        <w:tc>
          <w:tcPr>
            <w:tcW w:w="1984" w:type="dxa"/>
            <w:vMerge w:val="restart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C9312D" w:rsidTr="005D1790">
        <w:tc>
          <w:tcPr>
            <w:tcW w:w="533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9312D" w:rsidRPr="00356D91" w:rsidRDefault="00C9312D" w:rsidP="005D1790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2011г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2012г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2013г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2015г.</w:t>
            </w:r>
          </w:p>
        </w:tc>
      </w:tr>
      <w:tr w:rsidR="00C9312D" w:rsidTr="005D1790">
        <w:tc>
          <w:tcPr>
            <w:tcW w:w="533" w:type="dxa"/>
            <w:vMerge w:val="restart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vMerge w:val="restart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Обеспечение жильем молодых семей в городском поселении «Город Вяземский» на 2011-2015 годы</w:t>
            </w:r>
          </w:p>
        </w:tc>
        <w:tc>
          <w:tcPr>
            <w:tcW w:w="1984" w:type="dxa"/>
            <w:vAlign w:val="center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3415,6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5218,1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4557,4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3921,7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9275,6</w:t>
            </w:r>
          </w:p>
        </w:tc>
      </w:tr>
      <w:tr w:rsidR="00C9312D" w:rsidTr="005D1790">
        <w:tc>
          <w:tcPr>
            <w:tcW w:w="533" w:type="dxa"/>
            <w:vMerge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312D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1907,6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3913,5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1456,5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2210,1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2286,4</w:t>
            </w:r>
          </w:p>
        </w:tc>
      </w:tr>
      <w:tr w:rsidR="00C9312D" w:rsidTr="005D1790">
        <w:tc>
          <w:tcPr>
            <w:tcW w:w="533" w:type="dxa"/>
            <w:vMerge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312D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1080,9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2540,1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1711,6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4863,7</w:t>
            </w:r>
          </w:p>
        </w:tc>
      </w:tr>
      <w:tr w:rsidR="00C9312D" w:rsidTr="005D1790">
        <w:tc>
          <w:tcPr>
            <w:tcW w:w="533" w:type="dxa"/>
            <w:vMerge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312D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427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652,3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 w:rsidRPr="00356D91">
              <w:rPr>
                <w:sz w:val="22"/>
                <w:szCs w:val="22"/>
              </w:rPr>
              <w:t>570,9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2125,5</w:t>
            </w:r>
          </w:p>
        </w:tc>
      </w:tr>
      <w:tr w:rsidR="00C9312D" w:rsidTr="005D1790">
        <w:trPr>
          <w:trHeight w:val="1059"/>
        </w:trPr>
        <w:tc>
          <w:tcPr>
            <w:tcW w:w="533" w:type="dxa"/>
            <w:vMerge w:val="restart"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vMerge w:val="restart"/>
          </w:tcPr>
          <w:p w:rsidR="00C9312D" w:rsidRPr="006021CC" w:rsidRDefault="00C9312D" w:rsidP="005D1790">
            <w:pPr>
              <w:jc w:val="both"/>
              <w:rPr>
                <w:sz w:val="22"/>
                <w:szCs w:val="22"/>
              </w:rPr>
            </w:pPr>
            <w:r w:rsidRPr="006021CC">
              <w:rPr>
                <w:sz w:val="22"/>
                <w:szCs w:val="22"/>
              </w:rPr>
              <w:t>Дополнительная социальная выплата предоставляется молодым семьям согласно Положения о предоставлении молодым семьям - участникам подпрограммы "Обеспечение жильем молодых семей" федеральной целевой программы "Жилище" на 2011 - 2015 годы дополнительной социальной выплаты при рождении (усыновлении) одного ребенка</w:t>
            </w:r>
          </w:p>
        </w:tc>
        <w:tc>
          <w:tcPr>
            <w:tcW w:w="1984" w:type="dxa"/>
            <w:vAlign w:val="center"/>
          </w:tcPr>
          <w:p w:rsidR="00C9312D" w:rsidRPr="00356D91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630,1</w:t>
            </w:r>
          </w:p>
        </w:tc>
      </w:tr>
      <w:tr w:rsidR="00C9312D" w:rsidTr="009746E2">
        <w:trPr>
          <w:trHeight w:val="1392"/>
        </w:trPr>
        <w:tc>
          <w:tcPr>
            <w:tcW w:w="533" w:type="dxa"/>
            <w:vMerge/>
          </w:tcPr>
          <w:p w:rsidR="00C9312D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C9312D" w:rsidRPr="00356D91" w:rsidRDefault="00C9312D" w:rsidP="005D17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312D" w:rsidRDefault="00C9312D" w:rsidP="005D1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1134" w:type="dxa"/>
            <w:vAlign w:val="center"/>
          </w:tcPr>
          <w:p w:rsidR="00C9312D" w:rsidRPr="0051529D" w:rsidRDefault="00C9312D" w:rsidP="005D1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630,1</w:t>
            </w:r>
          </w:p>
        </w:tc>
      </w:tr>
      <w:tr w:rsidR="00C9312D" w:rsidTr="005D1790">
        <w:tc>
          <w:tcPr>
            <w:tcW w:w="533" w:type="dxa"/>
          </w:tcPr>
          <w:p w:rsidR="00C9312D" w:rsidRDefault="00C9312D" w:rsidP="009746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C9312D" w:rsidRPr="00356D91" w:rsidRDefault="00C9312D" w:rsidP="009746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  <w:vAlign w:val="center"/>
          </w:tcPr>
          <w:p w:rsidR="00C9312D" w:rsidRDefault="00C9312D" w:rsidP="009746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312D" w:rsidRPr="00356D91" w:rsidRDefault="00C9312D" w:rsidP="00974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3415,6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974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5218,1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974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4557,4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974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4533</w:t>
            </w:r>
          </w:p>
        </w:tc>
        <w:tc>
          <w:tcPr>
            <w:tcW w:w="1134" w:type="dxa"/>
            <w:vAlign w:val="center"/>
          </w:tcPr>
          <w:p w:rsidR="00C9312D" w:rsidRPr="00356D91" w:rsidRDefault="00C9312D" w:rsidP="00974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9905,7</w:t>
            </w:r>
          </w:p>
        </w:tc>
      </w:tr>
    </w:tbl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p w:rsidR="00C9312D" w:rsidRDefault="00C9312D" w:rsidP="00041D3D">
      <w:pPr>
        <w:spacing w:line="240" w:lineRule="exact"/>
        <w:jc w:val="center"/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rPr>
          <w:sz w:val="28"/>
          <w:szCs w:val="28"/>
        </w:rPr>
      </w:pPr>
    </w:p>
    <w:p w:rsidR="00C9312D" w:rsidRDefault="00C9312D" w:rsidP="00041D3D">
      <w:pPr>
        <w:rPr>
          <w:sz w:val="28"/>
          <w:szCs w:val="28"/>
        </w:rPr>
      </w:pPr>
    </w:p>
    <w:p w:rsidR="00C9312D" w:rsidRPr="00464D5F" w:rsidRDefault="00C9312D" w:rsidP="00041D3D">
      <w:pPr>
        <w:spacing w:after="200" w:line="276" w:lineRule="auto"/>
        <w:rPr>
          <w:sz w:val="28"/>
          <w:szCs w:val="28"/>
        </w:rPr>
        <w:sectPr w:rsidR="00C9312D" w:rsidRPr="00464D5F" w:rsidSect="00B91F58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C9312D" w:rsidRDefault="00C9312D" w:rsidP="00041D3D"/>
    <w:p w:rsidR="00C9312D" w:rsidRDefault="00C9312D"/>
    <w:sectPr w:rsidR="00C9312D" w:rsidSect="0051529D">
      <w:pgSz w:w="11906" w:h="16838"/>
      <w:pgMar w:top="1134" w:right="567" w:bottom="1134" w:left="20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1977"/>
    <w:multiLevelType w:val="multilevel"/>
    <w:tmpl w:val="DD7EE5D4"/>
    <w:lvl w:ilvl="0">
      <w:start w:val="1"/>
      <w:numFmt w:val="decimal"/>
      <w:lvlText w:val="%1."/>
      <w:lvlJc w:val="left"/>
      <w:pPr>
        <w:ind w:left="1295" w:hanging="4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D3D"/>
    <w:rsid w:val="00041D3D"/>
    <w:rsid w:val="000974C9"/>
    <w:rsid w:val="000D60C0"/>
    <w:rsid w:val="00135F23"/>
    <w:rsid w:val="001C1C9C"/>
    <w:rsid w:val="001E2E3C"/>
    <w:rsid w:val="00236F8D"/>
    <w:rsid w:val="002951ED"/>
    <w:rsid w:val="003064B3"/>
    <w:rsid w:val="00324826"/>
    <w:rsid w:val="003251CB"/>
    <w:rsid w:val="00347BE3"/>
    <w:rsid w:val="00356D91"/>
    <w:rsid w:val="00394FF4"/>
    <w:rsid w:val="00414510"/>
    <w:rsid w:val="00420347"/>
    <w:rsid w:val="00464D5F"/>
    <w:rsid w:val="004804A8"/>
    <w:rsid w:val="004D4639"/>
    <w:rsid w:val="0051529D"/>
    <w:rsid w:val="005D1790"/>
    <w:rsid w:val="005E0D95"/>
    <w:rsid w:val="006021CC"/>
    <w:rsid w:val="006C4B0B"/>
    <w:rsid w:val="00782283"/>
    <w:rsid w:val="0084021A"/>
    <w:rsid w:val="008628CB"/>
    <w:rsid w:val="008A1605"/>
    <w:rsid w:val="008A5877"/>
    <w:rsid w:val="008F2925"/>
    <w:rsid w:val="009642D7"/>
    <w:rsid w:val="009746E2"/>
    <w:rsid w:val="009A6CC2"/>
    <w:rsid w:val="009F0F30"/>
    <w:rsid w:val="009F6B06"/>
    <w:rsid w:val="00A15143"/>
    <w:rsid w:val="00A20764"/>
    <w:rsid w:val="00A81D43"/>
    <w:rsid w:val="00A825AF"/>
    <w:rsid w:val="00A8365D"/>
    <w:rsid w:val="00AF7974"/>
    <w:rsid w:val="00B044D5"/>
    <w:rsid w:val="00B31CBC"/>
    <w:rsid w:val="00B90159"/>
    <w:rsid w:val="00B91F58"/>
    <w:rsid w:val="00BA4BF3"/>
    <w:rsid w:val="00C07C59"/>
    <w:rsid w:val="00C10C76"/>
    <w:rsid w:val="00C23806"/>
    <w:rsid w:val="00C434BC"/>
    <w:rsid w:val="00C704D1"/>
    <w:rsid w:val="00C815C0"/>
    <w:rsid w:val="00C9312D"/>
    <w:rsid w:val="00CC5047"/>
    <w:rsid w:val="00CE68FB"/>
    <w:rsid w:val="00D27CC2"/>
    <w:rsid w:val="00E302E7"/>
    <w:rsid w:val="00F3629F"/>
    <w:rsid w:val="00FD410E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3D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1D3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1D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7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24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8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1466</Words>
  <Characters>8361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3</cp:revision>
  <cp:lastPrinted>2015-10-06T05:26:00Z</cp:lastPrinted>
  <dcterms:created xsi:type="dcterms:W3CDTF">2015-10-06T05:43:00Z</dcterms:created>
  <dcterms:modified xsi:type="dcterms:W3CDTF">2015-10-07T00:31:00Z</dcterms:modified>
</cp:coreProperties>
</file>